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4111" w:right="411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ALLEGATO 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spacing w:before="91"/>
        <w:ind w:left="212" w:right="209" w:firstLine="0"/>
        <w:jc w:val="both"/>
        <w:rPr>
          <w:i/>
          <w:sz w:val="22"/>
        </w:rPr>
      </w:pPr>
      <w:r>
        <w:rPr>
          <w:i/>
          <w:sz w:val="22"/>
        </w:rPr>
        <w:t>Come si legge ai nn. 5-6, dal momento che è introdotta nell’ordinamento italiano con la sua originaria struttura canonica, alla parrocchia non può essere imposto di dotarsi di uno statuto avente i requisiti previsti per le persone giuridiche private. L’Allegato consiste in un’attestazione del Vescovo diocesano, che, depositata nel registro delle persone giuridiche, è finalizzata a garantire ai terzi la conoscibilità delle norme di funzionamento della parrocchia e dei poteri del legale rappresentante e la possibilità di invocare l’invalidità o l’inefficacia dei negozi giuridici posti in contrasto con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essi.</w:t>
      </w:r>
    </w:p>
    <w:p>
      <w:pPr>
        <w:pStyle w:val="BodyText"/>
        <w:spacing w:before="4"/>
        <w:rPr>
          <w:i/>
        </w:rPr>
      </w:pPr>
    </w:p>
    <w:p>
      <w:pPr>
        <w:pStyle w:val="Heading1"/>
        <w:spacing w:line="240" w:lineRule="auto"/>
        <w:ind w:left="4068" w:right="4068"/>
        <w:jc w:val="center"/>
      </w:pPr>
      <w:r>
        <w:rPr/>
        <w:t>ATTESTAZIONE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2" w:right="732"/>
        <w:jc w:val="both"/>
      </w:pPr>
      <w:r>
        <w:rPr/>
        <w:t>redatta ai sensi e per gli effetti di cui all’art. 5 delle norme approvate con il protocollo stipulato tra la Santa Sede e la Repubblica italiana il 15 novembre 1984.</w:t>
      </w:r>
    </w:p>
    <w:p>
      <w:pPr>
        <w:pStyle w:val="BodyText"/>
        <w:spacing w:before="5"/>
      </w:pPr>
    </w:p>
    <w:p>
      <w:pPr>
        <w:pStyle w:val="Heading1"/>
      </w:pPr>
      <w:r>
        <w:rPr/>
        <w:t>Art. 1</w:t>
      </w:r>
    </w:p>
    <w:p>
      <w:pPr>
        <w:pStyle w:val="BodyText"/>
        <w:tabs>
          <w:tab w:pos="3938" w:val="left" w:leader="none"/>
          <w:tab w:pos="4818" w:val="left" w:leader="none"/>
          <w:tab w:pos="6380" w:val="left" w:leader="none"/>
          <w:tab w:pos="8020" w:val="left" w:leader="none"/>
        </w:tabs>
        <w:ind w:left="212" w:right="215"/>
        <w:jc w:val="both"/>
      </w:pPr>
      <w:r>
        <w:rPr/>
        <w:t>La</w:t>
      </w:r>
      <w:r>
        <w:rPr>
          <w:spacing w:val="-1"/>
        </w:rPr>
        <w:t> </w:t>
      </w:r>
      <w:r>
        <w:rPr/>
        <w:t>parrocchia</w:t>
      </w:r>
      <w:r>
        <w:rPr>
          <w:u w:val="single"/>
        </w:rPr>
        <w:t> </w:t>
        <w:tab/>
      </w:r>
      <w:r>
        <w:rPr/>
        <w:t>con</w:t>
      </w:r>
      <w:r>
        <w:rPr>
          <w:spacing w:val="1"/>
        </w:rPr>
        <w:t> </w:t>
      </w:r>
      <w:r>
        <w:rPr/>
        <w:t>sede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> </w:t>
        <w:tab/>
        <w:tab/>
      </w:r>
      <w:r>
        <w:rPr/>
        <w:t>, eretta con </w:t>
      </w:r>
      <w:r>
        <w:rPr>
          <w:spacing w:val="-4"/>
        </w:rPr>
        <w:t>decreto </w:t>
      </w:r>
      <w:r>
        <w:rPr/>
        <w:t>del Vescovo diocesano</w:t>
      </w:r>
      <w:r>
        <w:rPr>
          <w:spacing w:val="51"/>
        </w:rPr>
        <w:t> </w:t>
      </w:r>
      <w:r>
        <w:rPr/>
        <w:t>in</w:t>
      </w:r>
      <w:r>
        <w:rPr>
          <w:spacing w:val="18"/>
        </w:rPr>
        <w:t> </w:t>
      </w:r>
      <w:r>
        <w:rPr/>
        <w:t>data</w:t>
      </w:r>
      <w:r>
        <w:rPr>
          <w:u w:val="single"/>
        </w:rPr>
        <w:t> </w:t>
        <w:tab/>
        <w:tab/>
        <w:tab/>
      </w:r>
      <w:r>
        <w:rPr/>
        <w:t>e riconosciuta agli effetti civili con decreto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data</w:t>
      </w:r>
      <w:r>
        <w:rPr>
          <w:u w:val="single"/>
        </w:rPr>
        <w:t> </w:t>
        <w:tab/>
        <w:tab/>
      </w:r>
      <w:r>
        <w:rPr/>
        <w:t>è una comunità di fedeli stabilmente costituita nella diocesi di albano, la cui cura pastorale è affidata, sotto l’autorità del Vescovo diocesano, a un parroco quale suo proprio</w:t>
      </w:r>
      <w:r>
        <w:rPr>
          <w:spacing w:val="-1"/>
        </w:rPr>
        <w:t> </w:t>
      </w:r>
      <w:r>
        <w:rPr/>
        <w:t>pastore.</w:t>
      </w:r>
    </w:p>
    <w:p>
      <w:pPr>
        <w:pStyle w:val="BodyText"/>
        <w:spacing w:before="3"/>
      </w:pPr>
    </w:p>
    <w:p>
      <w:pPr>
        <w:pStyle w:val="Heading1"/>
      </w:pPr>
      <w:r>
        <w:rPr/>
        <w:t>Art. 2</w:t>
      </w:r>
    </w:p>
    <w:p>
      <w:pPr>
        <w:pStyle w:val="BodyText"/>
        <w:ind w:left="212" w:right="212"/>
        <w:jc w:val="both"/>
      </w:pPr>
      <w:r>
        <w:rPr/>
        <w:t>L’ente persegue fini di religione e di culto. esso può svolgere anche attività diverse da quelle di religione o di culto.</w:t>
      </w:r>
    </w:p>
    <w:p>
      <w:pPr>
        <w:pStyle w:val="BodyText"/>
        <w:spacing w:before="2"/>
      </w:pPr>
    </w:p>
    <w:p>
      <w:pPr>
        <w:pStyle w:val="Heading1"/>
      </w:pPr>
      <w:r>
        <w:rPr/>
        <w:t>Art. 3</w:t>
      </w:r>
    </w:p>
    <w:p>
      <w:pPr>
        <w:pStyle w:val="BodyText"/>
        <w:ind w:left="212" w:right="211"/>
        <w:jc w:val="both"/>
      </w:pPr>
      <w:r>
        <w:rPr/>
        <w:t>Il parroco è nominato dal Vescovo diocesano e dura in carica fino a quando l’ufficio non si rende vacante per morte, per rinuncia o per provvedimento del Vescovo diocesano. Quando la parrocchia è vacante o quando il parroco è impedito, il Vescovo diocesano può designare un sacerdote come amministratore parrocchiale con gli stessi poteri del</w:t>
      </w:r>
      <w:r>
        <w:rPr>
          <w:spacing w:val="-1"/>
        </w:rPr>
        <w:t> </w:t>
      </w:r>
      <w:r>
        <w:rPr/>
        <w:t>parroco.</w:t>
      </w:r>
    </w:p>
    <w:p>
      <w:pPr>
        <w:pStyle w:val="BodyText"/>
        <w:spacing w:before="3"/>
      </w:pPr>
    </w:p>
    <w:p>
      <w:pPr>
        <w:pStyle w:val="Heading1"/>
      </w:pPr>
      <w:r>
        <w:rPr/>
        <w:t>Art. 4</w:t>
      </w:r>
    </w:p>
    <w:p>
      <w:pPr>
        <w:pStyle w:val="BodyText"/>
        <w:ind w:left="212" w:right="212"/>
        <w:jc w:val="both"/>
      </w:pPr>
      <w:r>
        <w:rPr/>
        <w:t>Il parroco è amministratore unico e legale rappresentante dell’ente. Egli può compiere tutti gli atti di ordinaria e straordinaria amministrazione. Gli atti di straordinaria amministrazione, previsti dal codice di diritto canonico integrato dalle delibere della Cei e dal decreto del Vescovo diocesano ai sensi del can. 1281 § 2, devono essere autorizzati dalla competente autorità ecclesiastica. Occorre inoltre la licenza della Santa Sede per gli atti il cui valore superi la somma fissata dalla Conferenza episcopale italiana o aventi per oggetto beni di valore artistico o storico o donati alla chiesa ex voto.</w:t>
      </w:r>
    </w:p>
    <w:p>
      <w:pPr>
        <w:pStyle w:val="BodyText"/>
        <w:spacing w:before="3"/>
      </w:pPr>
    </w:p>
    <w:p>
      <w:pPr>
        <w:pStyle w:val="Heading1"/>
      </w:pPr>
      <w:r>
        <w:rPr/>
        <w:t>Art. 5</w:t>
      </w:r>
    </w:p>
    <w:p>
      <w:pPr>
        <w:pStyle w:val="BodyText"/>
        <w:ind w:left="212" w:right="213"/>
        <w:jc w:val="both"/>
      </w:pPr>
      <w:r>
        <w:rPr/>
        <w:t>L’Ordinario diocesano può compiere atti giuridici come rappresentante dell’ente in sostituzione del parroco, in caso di negligenza del medesimo.</w:t>
      </w:r>
    </w:p>
    <w:p>
      <w:pPr>
        <w:pStyle w:val="BodyText"/>
        <w:spacing w:before="3"/>
      </w:pPr>
    </w:p>
    <w:p>
      <w:pPr>
        <w:pStyle w:val="Heading1"/>
        <w:spacing w:line="272" w:lineRule="exact"/>
      </w:pPr>
      <w:r>
        <w:rPr/>
        <w:t>Art. 6</w:t>
      </w:r>
    </w:p>
    <w:p>
      <w:pPr>
        <w:pStyle w:val="BodyText"/>
        <w:spacing w:line="272" w:lineRule="exact"/>
        <w:ind w:left="212"/>
        <w:jc w:val="both"/>
      </w:pPr>
      <w:r>
        <w:rPr/>
        <w:t>Compete al Vescovo diocesano sopprimere o modificare l’ente.</w:t>
      </w:r>
    </w:p>
    <w:p>
      <w:pPr>
        <w:pStyle w:val="BodyText"/>
        <w:spacing w:before="5"/>
      </w:pPr>
    </w:p>
    <w:p>
      <w:pPr>
        <w:pStyle w:val="Heading1"/>
      </w:pPr>
      <w:r>
        <w:rPr/>
        <w:t>Art. 7</w:t>
      </w:r>
    </w:p>
    <w:p>
      <w:pPr>
        <w:pStyle w:val="BodyText"/>
        <w:ind w:left="212" w:right="1046"/>
      </w:pPr>
      <w:r>
        <w:rPr/>
        <w:t>Per quanto non previsto dalle presenti norme di funzionamento valgono le norme del diritto canonico e le leggi italiane in quanto applicabili agli enti ecclesiastici.</w:t>
      </w:r>
    </w:p>
    <w:p>
      <w:pPr>
        <w:pStyle w:val="BodyText"/>
        <w:rPr>
          <w:sz w:val="26"/>
        </w:rPr>
      </w:pPr>
    </w:p>
    <w:p>
      <w:pPr>
        <w:spacing w:before="167"/>
        <w:ind w:left="0" w:right="211" w:firstLine="0"/>
        <w:jc w:val="right"/>
        <w:rPr>
          <w:rFonts w:ascii="Arial Rounded MT Bold"/>
          <w:sz w:val="18"/>
        </w:rPr>
      </w:pPr>
      <w:r>
        <w:rPr>
          <w:rFonts w:ascii="Arial Rounded MT Bold"/>
          <w:sz w:val="18"/>
        </w:rPr>
        <w:t>Fonte: </w:t>
      </w:r>
      <w:r>
        <w:rPr>
          <w:rFonts w:ascii="Arial"/>
          <w:i/>
          <w:sz w:val="19"/>
        </w:rPr>
        <w:t>Istruzione </w:t>
      </w:r>
      <w:r>
        <w:rPr>
          <w:rFonts w:ascii="Arial Rounded MT Bold"/>
          <w:sz w:val="18"/>
        </w:rPr>
        <w:t>CEI (= Allegato D)</w:t>
      </w:r>
    </w:p>
    <w:sectPr>
      <w:type w:val="continuous"/>
      <w:pgSz w:w="11910" w:h="16840"/>
      <w:pgMar w:top="140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line="274" w:lineRule="exact"/>
      <w:ind w:left="21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 Diocesano - Diocesi di Albano</dc:creator>
  <dcterms:created xsi:type="dcterms:W3CDTF">2020-09-27T16:53:59Z</dcterms:created>
  <dcterms:modified xsi:type="dcterms:W3CDTF">2020-09-27T16:53:59Z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2020-09-27T00:00:00Z</vt:filetime>
  </property>
</Properties>
</file>